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Sanne Mulder</w:t>
      </w:r>
    </w:p>
    <w:p>
      <w:pPr>
        <w:spacing w:after="160"/>
      </w:pPr>
      <w:r>
        <w:rPr>
          <w:rFonts w:ascii="Calibri" w:cs="Calibri" w:eastAsia="Calibri" w:hAnsi="Calibri"/>
          <w:color w:val="4355B5"/>
          <w:sz w:val="24"/>
          <w:szCs w:val="24"/>
        </w:rPr>
        <w:t xml:space="preserve">Architect · BNA-geregistreerd</w:t>
      </w:r>
    </w:p>
    <w:p>
      <w:pPr>
        <w:spacing w:after="100"/>
      </w:pPr>
      <w:r>
        <w:rPr>
          <w:rFonts w:ascii="Calibri" w:cs="Calibri" w:eastAsia="Calibri" w:hAnsi="Calibri"/>
          <w:color w:val="888888"/>
          <w:sz w:val="18"/>
          <w:szCs w:val="18"/>
        </w:rPr>
        <w:t xml:space="preserve">Rotterdam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sanne.mulder@email.nl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06-12345678</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Architect met 9 jaar ervaring in woningbouw en stedenbouwkundige projecten. Geregistreerd bij het Bureau Architectenregister en lid van de BNA. Leidde ontwerpen van woningbouwprojecten tot 120 appartementen en stedenbouwkundige visies voor gemeenten. Sterk in BIM-workflows, duurzaam ontwerp en het begeleiden van projecten van schetsontwerp tot oplevering.</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Projectarchitect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2020 – heden</w:t>
      </w:r>
    </w:p>
    <w:p>
      <w:pPr>
        <w:spacing w:after="80"/>
      </w:pPr>
      <w:r>
        <w:rPr>
          <w:rFonts w:ascii="Calibri" w:cs="Calibri" w:eastAsia="Calibri" w:hAnsi="Calibri"/>
          <w:i/>
          <w:iCs/>
          <w:color w:val="4355B5"/>
          <w:sz w:val="20"/>
          <w:szCs w:val="20"/>
        </w:rPr>
        <w:t xml:space="preserve">MVRDV — Rotterdam</w:t>
      </w:r>
    </w:p>
    <w:p>
      <w:pPr>
        <w:pStyle w:val="ListParagraph"/>
        <w:numPr>
          <w:ilvl w:val="0"/>
          <w:numId w:val="1"/>
        </w:numPr>
        <w:spacing w:after="40" w:line="276"/>
      </w:pPr>
      <w:r>
        <w:rPr>
          <w:rFonts w:ascii="Calibri" w:cs="Calibri" w:eastAsia="Calibri" w:hAnsi="Calibri"/>
          <w:color w:val="222222"/>
          <w:sz w:val="19"/>
          <w:szCs w:val="19"/>
        </w:rPr>
        <w:t xml:space="preserve">Leidde ontwerp van woningbouwproject met 120 appartementen in Rotterdam-Zuid (bouwsom €28 mln).</w:t>
      </w:r>
    </w:p>
    <w:p>
      <w:pPr>
        <w:pStyle w:val="ListParagraph"/>
        <w:numPr>
          <w:ilvl w:val="0"/>
          <w:numId w:val="1"/>
        </w:numPr>
        <w:spacing w:after="40" w:line="276"/>
      </w:pPr>
      <w:r>
        <w:rPr>
          <w:rFonts w:ascii="Calibri" w:cs="Calibri" w:eastAsia="Calibri" w:hAnsi="Calibri"/>
          <w:color w:val="222222"/>
          <w:sz w:val="19"/>
          <w:szCs w:val="19"/>
        </w:rPr>
        <w:t xml:space="preserve">Ontwikkelde stedenbouwkundige visie voor herontwikkeling voormalig haventerrein (4,5 ha).</w:t>
      </w:r>
    </w:p>
    <w:p>
      <w:pPr>
        <w:pStyle w:val="ListParagraph"/>
        <w:numPr>
          <w:ilvl w:val="0"/>
          <w:numId w:val="1"/>
        </w:numPr>
        <w:spacing w:after="40" w:line="276"/>
      </w:pPr>
      <w:r>
        <w:rPr>
          <w:rFonts w:ascii="Calibri" w:cs="Calibri" w:eastAsia="Calibri" w:hAnsi="Calibri"/>
          <w:color w:val="222222"/>
          <w:sz w:val="19"/>
          <w:szCs w:val="19"/>
        </w:rPr>
        <w:t xml:space="preserve">Coördineerde BIM-model (Revit) met constructeur, installateur en aannemer via Navisworks.</w:t>
      </w:r>
    </w:p>
    <w:p>
      <w:pPr>
        <w:pStyle w:val="ListParagraph"/>
        <w:numPr>
          <w:ilvl w:val="0"/>
          <w:numId w:val="1"/>
        </w:numPr>
        <w:spacing w:after="40" w:line="276"/>
      </w:pPr>
      <w:r>
        <w:rPr>
          <w:rFonts w:ascii="Calibri" w:cs="Calibri" w:eastAsia="Calibri" w:hAnsi="Calibri"/>
          <w:color w:val="222222"/>
          <w:sz w:val="19"/>
          <w:szCs w:val="19"/>
        </w:rPr>
        <w:t xml:space="preserve">Begeleidde 3 junior architecten en 2 stagiaires bij ontwerpuitwerking en bestektekeningen.</w:t>
      </w:r>
    </w:p>
    <w:p>
      <w:pPr>
        <w:spacing w:after="60" w:before="280"/>
      </w:pPr>
      <w:r>
        <w:rPr>
          <w:rFonts w:ascii="Calibri" w:cs="Calibri" w:eastAsia="Calibri" w:hAnsi="Calibri"/>
          <w:b/>
          <w:bCs/>
          <w:color w:val="222222"/>
          <w:sz w:val="22"/>
          <w:szCs w:val="22"/>
        </w:rPr>
        <w:t xml:space="preserve">Architect</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2016 – feb 2020</w:t>
      </w:r>
    </w:p>
    <w:p>
      <w:pPr>
        <w:spacing w:after="80"/>
      </w:pPr>
      <w:r>
        <w:rPr>
          <w:rFonts w:ascii="Calibri" w:cs="Calibri" w:eastAsia="Calibri" w:hAnsi="Calibri"/>
          <w:i/>
          <w:iCs/>
          <w:color w:val="4355B5"/>
          <w:sz w:val="20"/>
          <w:szCs w:val="20"/>
        </w:rPr>
        <w:t xml:space="preserve">Mecanoo — Delft</w:t>
      </w:r>
    </w:p>
    <w:p>
      <w:pPr>
        <w:pStyle w:val="ListParagraph"/>
        <w:numPr>
          <w:ilvl w:val="0"/>
          <w:numId w:val="1"/>
        </w:numPr>
        <w:spacing w:after="40" w:line="276"/>
      </w:pPr>
      <w:r>
        <w:rPr>
          <w:rFonts w:ascii="Calibri" w:cs="Calibri" w:eastAsia="Calibri" w:hAnsi="Calibri"/>
          <w:color w:val="222222"/>
          <w:sz w:val="19"/>
          <w:szCs w:val="19"/>
        </w:rPr>
        <w:t xml:space="preserve">Ontwierp school- en bibliotheekgebouwen met focus op duurzaamheid (BREEAM-Excellent).</w:t>
      </w:r>
    </w:p>
    <w:p>
      <w:pPr>
        <w:pStyle w:val="ListParagraph"/>
        <w:numPr>
          <w:ilvl w:val="0"/>
          <w:numId w:val="1"/>
        </w:numPr>
        <w:spacing w:after="40" w:line="276"/>
      </w:pPr>
      <w:r>
        <w:rPr>
          <w:rFonts w:ascii="Calibri" w:cs="Calibri" w:eastAsia="Calibri" w:hAnsi="Calibri"/>
          <w:color w:val="222222"/>
          <w:sz w:val="19"/>
          <w:szCs w:val="19"/>
        </w:rPr>
        <w:t xml:space="preserve">Stelde DO- en bestektekeningen op voor utiliteitsprojecten tot €15 mln bouwsom.</w:t>
      </w:r>
    </w:p>
    <w:p>
      <w:pPr>
        <w:pStyle w:val="ListParagraph"/>
        <w:numPr>
          <w:ilvl w:val="0"/>
          <w:numId w:val="1"/>
        </w:numPr>
        <w:spacing w:after="40" w:line="276"/>
      </w:pPr>
      <w:r>
        <w:rPr>
          <w:rFonts w:ascii="Calibri" w:cs="Calibri" w:eastAsia="Calibri" w:hAnsi="Calibri"/>
          <w:color w:val="222222"/>
          <w:sz w:val="19"/>
          <w:szCs w:val="19"/>
        </w:rPr>
        <w:t xml:space="preserve">Presenteerde ontwerpen aan gemeenten, welstandscommissies en gebruikersgroepen.</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Master Architecture (MSc)</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2013 – 2016</w:t>
      </w:r>
    </w:p>
    <w:p>
      <w:pPr>
        <w:spacing w:after="60"/>
      </w:pPr>
      <w:r>
        <w:rPr>
          <w:rFonts w:ascii="Calibri" w:cs="Calibri" w:eastAsia="Calibri" w:hAnsi="Calibri"/>
          <w:i/>
          <w:iCs/>
          <w:color w:val="4355B5"/>
          <w:sz w:val="20"/>
          <w:szCs w:val="20"/>
        </w:rPr>
        <w:t xml:space="preserve">TU Delft — Faculteit Bouwkunde</w:t>
      </w:r>
    </w:p>
    <w:p>
      <w:pPr>
        <w:spacing w:after="60" w:before="280"/>
      </w:pPr>
      <w:r>
        <w:rPr>
          <w:rFonts w:ascii="Calibri" w:cs="Calibri" w:eastAsia="Calibri" w:hAnsi="Calibri"/>
          <w:b/>
          <w:bCs/>
          <w:color w:val="222222"/>
          <w:sz w:val="22"/>
          <w:szCs w:val="22"/>
        </w:rPr>
        <w:t xml:space="preserve">Bachelor Bouwkunde (BSc)</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2010 – 2013</w:t>
      </w:r>
    </w:p>
    <w:p>
      <w:pPr>
        <w:spacing w:after="60"/>
      </w:pPr>
      <w:r>
        <w:rPr>
          <w:rFonts w:ascii="Calibri" w:cs="Calibri" w:eastAsia="Calibri" w:hAnsi="Calibri"/>
          <w:i/>
          <w:iCs/>
          <w:color w:val="4355B5"/>
          <w:sz w:val="20"/>
          <w:szCs w:val="20"/>
        </w:rPr>
        <w:t xml:space="preserve">TU Eindhoven</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Woningbouw &amp; stedenbouw</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BIM (Revit, Navisworks, ArchiCAD)</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AutoCAD &amp; SketchUp</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Adobe Creative Suite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Duurzaam ontwerp (BREEAM, GPR)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Bestektekeningen &amp; DO</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Omgevingswet &amp; bestemmingsplannen</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Bureau Architectenregister (2017)</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BNA-lid</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BREEAM-assessor (2022)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Winnaar Rotterdam Architectuurprijs (genomineerd</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2023)</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2026-03-31T17:46:05.219Z</dcterms:created>
  <dcterms:modified xsi:type="dcterms:W3CDTF">2026-03-31T17:46:05.219Z</dcterms:modified>
</cp:coreProperties>
</file>

<file path=docProps/custom.xml><?xml version="1.0" encoding="utf-8"?>
<Properties xmlns="http://schemas.openxmlformats.org/officeDocument/2006/custom-properties" xmlns:vt="http://schemas.openxmlformats.org/officeDocument/2006/docPropsVTypes"/>
</file>