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Calibri" w:cs="Calibri" w:eastAsia="Calibri" w:hAnsi="Calibri"/>
          <w:b/>
          <w:bCs/>
          <w:color w:val="222222"/>
          <w:sz w:val="52"/>
          <w:szCs w:val="52"/>
        </w:rPr>
        <w:t xml:space="preserve">Sanne van Dijk</w:t>
      </w:r>
    </w:p>
    <w:p>
      <w:pPr>
        <w:spacing w:after="160"/>
      </w:pPr>
      <w:r>
        <w:rPr>
          <w:rFonts w:ascii="Calibri" w:cs="Calibri" w:eastAsia="Calibri" w:hAnsi="Calibri"/>
          <w:color w:val="4355B5"/>
          <w:sz w:val="24"/>
          <w:szCs w:val="24"/>
        </w:rPr>
        <w:t xml:space="preserve">Bedrijfsanalist · BPMN &amp; Requirements Engineering</w:t>
      </w:r>
    </w:p>
    <w:p>
      <w:pPr>
        <w:spacing w:after="100"/>
      </w:pPr>
      <w:r>
        <w:rPr>
          <w:rFonts w:ascii="Calibri" w:cs="Calibri" w:eastAsia="Calibri" w:hAnsi="Calibri"/>
          <w:color w:val="888888"/>
          <w:sz w:val="18"/>
          <w:szCs w:val="18"/>
        </w:rPr>
        <w:t xml:space="preserve">Utrecht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sanne@vandijk.nl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06-34567890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LinkedIn: /in/sannevandijk</w:t>
      </w:r>
    </w:p>
    <w:p>
      <w:pPr>
        <w:pBdr>
          <w:bottom w:val="single" w:color="4355B5" w:sz="12"/>
        </w:pBdr>
        <w:spacing w:after="300"/>
      </w:pP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PROFIEL</w:t>
      </w:r>
    </w:p>
    <w:p>
      <w:pPr>
        <w:spacing w:after="160" w:line="312"/>
      </w:pPr>
      <w:r>
        <w:rPr>
          <w:rFonts w:ascii="Calibri" w:cs="Calibri" w:eastAsia="Calibri" w:hAnsi="Calibri"/>
          <w:color w:val="222222"/>
          <w:sz w:val="20"/>
          <w:szCs w:val="20"/>
        </w:rPr>
        <w:t xml:space="preserve">Bedrijfsanalist met 6 jaar ervaring in het vertalen van bedrijfsbehoeften naar functionele specificaties en IT-oplossingen. Sterk in requirements engineering, procesmodellering (BPMN 2.0) en stakeholdermanagement. Ervaren in Agile/Scrum- en watervalprojecten binnen banking, insurance en de publieke sector. IIBA CBAP-gecertificeerd. Gewend aan het faciliteren van workshops, het opstellen van use cases en het begeleiden van acceptatietesten.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WERKERVARING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Senior Bedrijfsanalist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feb 2023 – heden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ABN AMRO — Amsterdam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Leidde requirements-analyse voor migratie van legacy-betalingsplatform naar cloud-native architectuur; project ging 3 maanden eerder dan gepland live.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Faciliteerde wekelijkse stakeholderworkshops met product owners, ontwikkelaars en compliance-officers (15+ deelnemers).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Modelleerde 25+ bedrijfsprocessen in BPMN 2.0 en stelde use cases op in Confluence, gebruikt als basis voor development en testing.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Coördineerde UAT met 40 key users; slechts 2 P1-defects bij go-live.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Bedrijfsanalist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sep 2020 – jan 2023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Accenture — Amsterdam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Voerde requirements-analyses uit voor 6 projecten bij klanten in banking en verzekeringen (budgetten €500K–€3M).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Stelde business cases, functionele ontwerpen en impactanalyses op voor wijzigingsverzoeken.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Introduceerde gestandaardiseerd requirements-template dat hergebruik met 60% verhoogde.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Begeleidde backlog refinement en sprint reviews als linking pin tussen business en Scrum-teams.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Junior Business Analyst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aug 2018 – aug 2020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Capgemini — Utrecht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Ondersteunde senior analisten bij het opstellen van functionele specificaties voor gemeente-applicaties.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Voerde gap-analyses uit tussen huidige en gewenste processen bij 3 gemeentelijke klanten.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Documenteerde user stories en acceptatiecriteria in Jira; sprintvelocity steeg met 15%.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OPLEIDING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MSc Information Management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2016 – 2018</w:t>
      </w:r>
    </w:p>
    <w:p>
      <w:pPr>
        <w:spacing w:after="6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Tilburg University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BSc Bedrijfskunde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2013 – 2016</w:t>
      </w:r>
    </w:p>
    <w:p>
      <w:pPr>
        <w:spacing w:after="6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Erasmus Universiteit Rotterdam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VAARDIGHEDEN</w:t>
      </w:r>
    </w:p>
    <w:p>
      <w:pPr>
        <w:spacing w:after="120" w:line="380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Requirements engineering (MoSCoW, user stories)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Procesmodellering (BPMN 2.0, UML)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Stakeholderworkshops &amp; facilitatie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Jira / Confluence / Azure DevOps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Use case &amp; functioneel ontwerp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Agile/Scrum &amp; Waterval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SQL (basisniveau)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Business case &amp; impactanalyse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CERTIFICERINGEN &amp; EXTRA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IIBA CBAP (2022)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BCS Business Analysis Foundation (2019)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Prince2 Foundation (2020)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Professional Scrum Master I (2021)</w:t>
      </w:r>
    </w:p>
    <w:sectPr>
      <w:pgSz w:w="11906" w:h="16838" w:orient="portrait"/>
      <w:pgMar w:top="1080" w:right="1224" w:bottom="936" w:left="122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222222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2026-03-31T17:46:05.311Z</dcterms:created>
  <dcterms:modified xsi:type="dcterms:W3CDTF">2026-03-31T17:46:05.311Z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