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Sanne van Dijk</w:t>
      </w:r>
    </w:p>
    <w:p>
      <w:pPr>
        <w:spacing w:after="160"/>
      </w:pPr>
      <w:r>
        <w:rPr>
          <w:rFonts w:ascii="Calibri" w:cs="Calibri" w:eastAsia="Calibri" w:hAnsi="Calibri"/>
          <w:color w:val="4355B5"/>
          <w:sz w:val="24"/>
          <w:szCs w:val="24"/>
        </w:rPr>
        <w:t xml:space="preserve">Financial Analist · CFA Level II</w:t>
      </w:r>
    </w:p>
    <w:p>
      <w:pPr>
        <w:spacing w:after="100"/>
      </w:pPr>
      <w:r>
        <w:rPr>
          <w:rFonts w:ascii="Calibri" w:cs="Calibri" w:eastAsia="Calibri" w:hAnsi="Calibri"/>
          <w:color w:val="888888"/>
          <w:sz w:val="18"/>
          <w:szCs w:val="18"/>
        </w:rPr>
        <w:t xml:space="preserve">Amsterdam</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sanne@vandijk.nl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06-12345678</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LinkedIn: /in/sannevandijk</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Resultaatgerichte financial analist met 6 jaar ervaring in financial modeling, forecasting en variance analysis binnen corporate finance. Beheerst Excel (VBA, Power Query), Power BI en SAP. Gewend aan het leveren van managementrapportages en scenarioanalyses voor directieteams bij organisaties met een omzet van €500 mln+.</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Senior Financial Analist</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feb 2022 – heden</w:t>
      </w:r>
    </w:p>
    <w:p>
      <w:pPr>
        <w:spacing w:after="80"/>
      </w:pPr>
      <w:r>
        <w:rPr>
          <w:rFonts w:ascii="Calibri" w:cs="Calibri" w:eastAsia="Calibri" w:hAnsi="Calibri"/>
          <w:i/>
          <w:iCs/>
          <w:color w:val="4355B5"/>
          <w:sz w:val="20"/>
          <w:szCs w:val="20"/>
        </w:rPr>
        <w:t xml:space="preserve">ING — Amsterdam</w:t>
      </w:r>
    </w:p>
    <w:p>
      <w:pPr>
        <w:pStyle w:val="ListParagraph"/>
        <w:numPr>
          <w:ilvl w:val="0"/>
          <w:numId w:val="1"/>
        </w:numPr>
        <w:spacing w:after="40" w:line="276"/>
      </w:pPr>
      <w:r>
        <w:rPr>
          <w:rFonts w:ascii="Calibri" w:cs="Calibri" w:eastAsia="Calibri" w:hAnsi="Calibri"/>
          <w:color w:val="222222"/>
          <w:sz w:val="19"/>
          <w:szCs w:val="19"/>
        </w:rPr>
        <w:t xml:space="preserve">Ontwikkelde en onderhield forecastmodellen voor een portfolio van €120 mln over 4 business units.</w:t>
      </w:r>
    </w:p>
    <w:p>
      <w:pPr>
        <w:pStyle w:val="ListParagraph"/>
        <w:numPr>
          <w:ilvl w:val="0"/>
          <w:numId w:val="1"/>
        </w:numPr>
        <w:spacing w:after="40" w:line="276"/>
      </w:pPr>
      <w:r>
        <w:rPr>
          <w:rFonts w:ascii="Calibri" w:cs="Calibri" w:eastAsia="Calibri" w:hAnsi="Calibri"/>
          <w:color w:val="222222"/>
          <w:sz w:val="19"/>
          <w:szCs w:val="19"/>
        </w:rPr>
        <w:t xml:space="preserve">Verbeterde budgetnauwkeurigheid met 15% door implementatie van driver-based forecasting.</w:t>
      </w:r>
    </w:p>
    <w:p>
      <w:pPr>
        <w:pStyle w:val="ListParagraph"/>
        <w:numPr>
          <w:ilvl w:val="0"/>
          <w:numId w:val="1"/>
        </w:numPr>
        <w:spacing w:after="40" w:line="276"/>
      </w:pPr>
      <w:r>
        <w:rPr>
          <w:rFonts w:ascii="Calibri" w:cs="Calibri" w:eastAsia="Calibri" w:hAnsi="Calibri"/>
          <w:color w:val="222222"/>
          <w:sz w:val="19"/>
          <w:szCs w:val="19"/>
        </w:rPr>
        <w:t xml:space="preserve">Leverde maandelijkse variance analyses aan het MT met actionable aanbevelingen die €2,1 mln bespaarden.</w:t>
      </w:r>
    </w:p>
    <w:p>
      <w:pPr>
        <w:pStyle w:val="ListParagraph"/>
        <w:numPr>
          <w:ilvl w:val="0"/>
          <w:numId w:val="1"/>
        </w:numPr>
        <w:spacing w:after="40" w:line="276"/>
      </w:pPr>
      <w:r>
        <w:rPr>
          <w:rFonts w:ascii="Calibri" w:cs="Calibri" w:eastAsia="Calibri" w:hAnsi="Calibri"/>
          <w:color w:val="222222"/>
          <w:sz w:val="19"/>
          <w:szCs w:val="19"/>
        </w:rPr>
        <w:t xml:space="preserve">Bouwde geautomatiseerde Power BI-dashboards voor real-time financiële monitoring, gebruikt door 35+ stakeholders.</w:t>
      </w:r>
    </w:p>
    <w:p>
      <w:pPr>
        <w:spacing w:after="60" w:before="280"/>
      </w:pPr>
      <w:r>
        <w:rPr>
          <w:rFonts w:ascii="Calibri" w:cs="Calibri" w:eastAsia="Calibri" w:hAnsi="Calibri"/>
          <w:b/>
          <w:bCs/>
          <w:color w:val="222222"/>
          <w:sz w:val="22"/>
          <w:szCs w:val="22"/>
        </w:rPr>
        <w:t xml:space="preserve">Financial Analist</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sep 2019 – jan 2022</w:t>
      </w:r>
    </w:p>
    <w:p>
      <w:pPr>
        <w:spacing w:after="80"/>
      </w:pPr>
      <w:r>
        <w:rPr>
          <w:rFonts w:ascii="Calibri" w:cs="Calibri" w:eastAsia="Calibri" w:hAnsi="Calibri"/>
          <w:i/>
          <w:iCs/>
          <w:color w:val="4355B5"/>
          <w:sz w:val="20"/>
          <w:szCs w:val="20"/>
        </w:rPr>
        <w:t xml:space="preserve">Shell — Den Haag</w:t>
      </w:r>
    </w:p>
    <w:p>
      <w:pPr>
        <w:pStyle w:val="ListParagraph"/>
        <w:numPr>
          <w:ilvl w:val="0"/>
          <w:numId w:val="1"/>
        </w:numPr>
        <w:spacing w:after="40" w:line="276"/>
      </w:pPr>
      <w:r>
        <w:rPr>
          <w:rFonts w:ascii="Calibri" w:cs="Calibri" w:eastAsia="Calibri" w:hAnsi="Calibri"/>
          <w:color w:val="222222"/>
          <w:sz w:val="19"/>
          <w:szCs w:val="19"/>
        </w:rPr>
        <w:t xml:space="preserve">Stelde kwartaalrapportages op voor een divisie met €300 mln omzet, inclusief P&amp;L, balans en cashflow.</w:t>
      </w:r>
    </w:p>
    <w:p>
      <w:pPr>
        <w:pStyle w:val="ListParagraph"/>
        <w:numPr>
          <w:ilvl w:val="0"/>
          <w:numId w:val="1"/>
        </w:numPr>
        <w:spacing w:after="40" w:line="276"/>
      </w:pPr>
      <w:r>
        <w:rPr>
          <w:rFonts w:ascii="Calibri" w:cs="Calibri" w:eastAsia="Calibri" w:hAnsi="Calibri"/>
          <w:color w:val="222222"/>
          <w:sz w:val="19"/>
          <w:szCs w:val="19"/>
        </w:rPr>
        <w:t xml:space="preserve">Voerde ad-hoc analyses uit voor investeringsbeslissingen (capex tot €15 mln) met terugverdientijdberekeningen.</w:t>
      </w:r>
    </w:p>
    <w:p>
      <w:pPr>
        <w:pStyle w:val="ListParagraph"/>
        <w:numPr>
          <w:ilvl w:val="0"/>
          <w:numId w:val="1"/>
        </w:numPr>
        <w:spacing w:after="40" w:line="276"/>
      </w:pPr>
      <w:r>
        <w:rPr>
          <w:rFonts w:ascii="Calibri" w:cs="Calibri" w:eastAsia="Calibri" w:hAnsi="Calibri"/>
          <w:color w:val="222222"/>
          <w:sz w:val="19"/>
          <w:szCs w:val="19"/>
        </w:rPr>
        <w:t xml:space="preserve">Automatiseerde rapportageprocessen in Excel (VBA) waardoor doorlooptijd van 5 naar 2 dagen daalde.</w:t>
      </w:r>
    </w:p>
    <w:p>
      <w:pPr>
        <w:pStyle w:val="ListParagraph"/>
        <w:numPr>
          <w:ilvl w:val="0"/>
          <w:numId w:val="1"/>
        </w:numPr>
        <w:spacing w:after="40" w:line="276"/>
      </w:pPr>
      <w:r>
        <w:rPr>
          <w:rFonts w:ascii="Calibri" w:cs="Calibri" w:eastAsia="Calibri" w:hAnsi="Calibri"/>
          <w:color w:val="222222"/>
          <w:sz w:val="19"/>
          <w:szCs w:val="19"/>
        </w:rPr>
        <w:t xml:space="preserve">Ondersteunde het jaarlijkse budgetproces en coördineerde input van 8 afdelingsmanagers.</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MSc Finance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2017 – 2019</w:t>
      </w:r>
    </w:p>
    <w:p>
      <w:pPr>
        <w:spacing w:after="60"/>
      </w:pPr>
      <w:r>
        <w:rPr>
          <w:rFonts w:ascii="Calibri" w:cs="Calibri" w:eastAsia="Calibri" w:hAnsi="Calibri"/>
          <w:i/>
          <w:iCs/>
          <w:color w:val="4355B5"/>
          <w:sz w:val="20"/>
          <w:szCs w:val="20"/>
        </w:rPr>
        <w:t xml:space="preserve">Vrije Universiteit Amsterdam</w:t>
      </w:r>
    </w:p>
    <w:p>
      <w:pPr>
        <w:spacing w:after="60" w:before="280"/>
      </w:pPr>
      <w:r>
        <w:rPr>
          <w:rFonts w:ascii="Calibri" w:cs="Calibri" w:eastAsia="Calibri" w:hAnsi="Calibri"/>
          <w:b/>
          <w:bCs/>
          <w:color w:val="222222"/>
          <w:sz w:val="22"/>
          <w:szCs w:val="22"/>
        </w:rPr>
        <w:t xml:space="preserve">BSc Bedrijfseconomie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2014 – 2017</w:t>
      </w:r>
    </w:p>
    <w:p>
      <w:pPr>
        <w:spacing w:after="60"/>
      </w:pPr>
      <w:r>
        <w:rPr>
          <w:rFonts w:ascii="Calibri" w:cs="Calibri" w:eastAsia="Calibri" w:hAnsi="Calibri"/>
          <w:i/>
          <w:iCs/>
          <w:color w:val="4355B5"/>
          <w:sz w:val="20"/>
          <w:szCs w:val="20"/>
        </w:rPr>
        <w:t xml:space="preserve">Universiteit van Amsterdam</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Financial modeling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Excel (VBA, Power Query, draaitabellen)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Power BI / Tableau</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SAP / Oracle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Forecasting &amp; budgettering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Variance analysis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Management reporting</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CFA Level II Candidate (2024)</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CIMA Certificate in Business Accounting (2021)</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Power BI Data Analyst Associate (2023)</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2026-03-31T17:46:05.760Z</dcterms:created>
  <dcterms:modified xsi:type="dcterms:W3CDTF">2026-03-31T17:46:05.760Z</dcterms:modified>
</cp:coreProperties>
</file>

<file path=docProps/custom.xml><?xml version="1.0" encoding="utf-8"?>
<Properties xmlns="http://schemas.openxmlformats.org/officeDocument/2006/custom-properties" xmlns:vt="http://schemas.openxmlformats.org/officeDocument/2006/docPropsVTypes"/>
</file>