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60"/>
      </w:pPr>
      <w:r>
        <w:rPr>
          <w:rFonts w:ascii="Calibri" w:cs="Calibri" w:eastAsia="Calibri" w:hAnsi="Calibri"/>
          <w:b/>
          <w:bCs/>
          <w:color w:val="222222"/>
          <w:sz w:val="52"/>
          <w:szCs w:val="52"/>
        </w:rPr>
        <w:t xml:space="preserve">Jasper Vermeer</w:t>
      </w:r>
    </w:p>
    <w:p>
      <w:pPr>
        <w:spacing w:after="160"/>
      </w:pPr>
      <w:r>
        <w:rPr>
          <w:rFonts w:ascii="Calibri" w:cs="Calibri" w:eastAsia="Calibri" w:hAnsi="Calibri"/>
          <w:color w:val="4355B5"/>
          <w:sz w:val="24"/>
          <w:szCs w:val="24"/>
        </w:rPr>
        <w:t xml:space="preserve">Vastgoedadviseur · Commercieel Vastgoed · RICS</w:t>
      </w:r>
    </w:p>
    <w:p>
      <w:pPr>
        <w:spacing w:after="100"/>
      </w:pPr>
      <w:r>
        <w:rPr>
          <w:rFonts w:ascii="Calibri" w:cs="Calibri" w:eastAsia="Calibri" w:hAnsi="Calibri"/>
          <w:color w:val="888888"/>
          <w:sz w:val="18"/>
          <w:szCs w:val="18"/>
        </w:rPr>
        <w:t xml:space="preserve">Amsterdam</w:t>
      </w:r>
      <w:r>
        <w:rPr>
          <w:rFonts w:ascii="Calibri" w:cs="Calibri" w:eastAsia="Calibri" w:hAnsi="Calibri"/>
          <w:color w:val="888888"/>
          <w:sz w:val="18"/>
          <w:szCs w:val="18"/>
        </w:rPr>
        <w:t xml:space="preserve">  |  </w:t>
      </w:r>
      <w:r>
        <w:rPr>
          <w:rFonts w:ascii="Calibri" w:cs="Calibri" w:eastAsia="Calibri" w:hAnsi="Calibri"/>
          <w:color w:val="888888"/>
          <w:sz w:val="18"/>
          <w:szCs w:val="18"/>
        </w:rPr>
        <w:t xml:space="preserve">jasper@vermeer-vastgoed.nl</w:t>
      </w:r>
      <w:r>
        <w:rPr>
          <w:rFonts w:ascii="Calibri" w:cs="Calibri" w:eastAsia="Calibri" w:hAnsi="Calibri"/>
          <w:color w:val="888888"/>
          <w:sz w:val="18"/>
          <w:szCs w:val="18"/>
        </w:rPr>
        <w:t xml:space="preserve">  |  </w:t>
      </w:r>
      <w:r>
        <w:rPr>
          <w:rFonts w:ascii="Calibri" w:cs="Calibri" w:eastAsia="Calibri" w:hAnsi="Calibri"/>
          <w:color w:val="888888"/>
          <w:sz w:val="18"/>
          <w:szCs w:val="18"/>
        </w:rPr>
        <w:t xml:space="preserve">06-90123456</w:t>
      </w:r>
      <w:r>
        <w:rPr>
          <w:rFonts w:ascii="Calibri" w:cs="Calibri" w:eastAsia="Calibri" w:hAnsi="Calibri"/>
          <w:color w:val="888888"/>
          <w:sz w:val="18"/>
          <w:szCs w:val="18"/>
        </w:rPr>
        <w:t xml:space="preserve">  |  </w:t>
      </w:r>
      <w:r>
        <w:rPr>
          <w:rFonts w:ascii="Calibri" w:cs="Calibri" w:eastAsia="Calibri" w:hAnsi="Calibri"/>
          <w:color w:val="888888"/>
          <w:sz w:val="18"/>
          <w:szCs w:val="18"/>
        </w:rPr>
        <w:t xml:space="preserve">LinkedIn: /in/jaspervermeer</w:t>
      </w:r>
    </w:p>
    <w:p>
      <w:pPr>
        <w:pBdr>
          <w:bottom w:val="single" w:color="4355B5" w:sz="12"/>
        </w:pBdr>
        <w:spacing w:after="300"/>
      </w:pPr>
    </w:p>
    <w:p>
      <w:pPr>
        <w:pBdr>
          <w:bottom w:val="single" w:color="4355B5" w:sz="6"/>
        </w:pBdr>
        <w:spacing w:after="200" w:before="480"/>
      </w:pPr>
      <w:r>
        <w:rPr>
          <w:rFonts w:ascii="Calibri" w:cs="Calibri" w:eastAsia="Calibri" w:hAnsi="Calibri"/>
          <w:b/>
          <w:bCs/>
          <w:color w:val="4355B5"/>
          <w:sz w:val="22"/>
          <w:szCs w:val="22"/>
        </w:rPr>
        <w:t xml:space="preserve">PROFIEL</w:t>
      </w:r>
    </w:p>
    <w:p>
      <w:pPr>
        <w:spacing w:after="160" w:line="312"/>
      </w:pPr>
      <w:r>
        <w:rPr>
          <w:rFonts w:ascii="Calibri" w:cs="Calibri" w:eastAsia="Calibri" w:hAnsi="Calibri"/>
          <w:color w:val="222222"/>
          <w:sz w:val="20"/>
          <w:szCs w:val="20"/>
        </w:rPr>
        <w:t xml:space="preserve">Vastgoedadviseur met 7 jaar ervaring in commercieel vastgoed bij CBRE en Cushman &amp; Wakefield. Begeleidde transacties ter waarde van €85M+ voor institutionele beleggers en corporates. Gespecialiseerd in kantoren- en logistiek vastgoed in de Randstad. RICS-gecertificeerd, ervaren in taxaties conform RICS Red Book en huurrechtadvies. Sterk in marktanalyse, klantrelatiebeheer en het sluiten van deals.</w:t>
      </w:r>
    </w:p>
    <w:p>
      <w:pPr>
        <w:pBdr>
          <w:bottom w:val="single" w:color="4355B5" w:sz="6"/>
        </w:pBdr>
        <w:spacing w:after="200" w:before="480"/>
      </w:pPr>
      <w:r>
        <w:rPr>
          <w:rFonts w:ascii="Calibri" w:cs="Calibri" w:eastAsia="Calibri" w:hAnsi="Calibri"/>
          <w:b/>
          <w:bCs/>
          <w:color w:val="4355B5"/>
          <w:sz w:val="22"/>
          <w:szCs w:val="22"/>
        </w:rPr>
        <w:t xml:space="preserve">WERKERVARING</w:t>
      </w:r>
    </w:p>
    <w:p>
      <w:pPr>
        <w:spacing w:after="60" w:before="280"/>
      </w:pPr>
      <w:r>
        <w:rPr>
          <w:rFonts w:ascii="Calibri" w:cs="Calibri" w:eastAsia="Calibri" w:hAnsi="Calibri"/>
          <w:b/>
          <w:bCs/>
          <w:color w:val="222222"/>
          <w:sz w:val="22"/>
          <w:szCs w:val="22"/>
        </w:rPr>
        <w:t xml:space="preserve">Senior Vastgoedadviseur</w:t>
      </w:r>
      <w:r>
        <w:rPr>
          <w:rFonts w:ascii="Calibri" w:cs="Calibri" w:eastAsia="Calibri" w:hAnsi="Calibri"/>
          <w:color w:val="888888"/>
          <w:sz w:val="20"/>
          <w:szCs w:val="20"/>
        </w:rPr>
        <w:t xml:space="preserve">  —  </w:t>
      </w:r>
      <w:r>
        <w:rPr>
          <w:rFonts w:ascii="Calibri" w:cs="Calibri" w:eastAsia="Calibri" w:hAnsi="Calibri"/>
          <w:color w:val="888888"/>
          <w:sz w:val="20"/>
          <w:szCs w:val="20"/>
        </w:rPr>
        <w:t xml:space="preserve">jan 2022 – heden</w:t>
      </w:r>
    </w:p>
    <w:p>
      <w:pPr>
        <w:spacing w:after="80"/>
      </w:pPr>
      <w:r>
        <w:rPr>
          <w:rFonts w:ascii="Calibri" w:cs="Calibri" w:eastAsia="Calibri" w:hAnsi="Calibri"/>
          <w:i/>
          <w:iCs/>
          <w:color w:val="4355B5"/>
          <w:sz w:val="20"/>
          <w:szCs w:val="20"/>
        </w:rPr>
        <w:t xml:space="preserve">CBRE — Amsterdam</w:t>
      </w:r>
    </w:p>
    <w:p>
      <w:pPr>
        <w:pStyle w:val="ListParagraph"/>
        <w:numPr>
          <w:ilvl w:val="0"/>
          <w:numId w:val="1"/>
        </w:numPr>
        <w:spacing w:after="40" w:line="276"/>
      </w:pPr>
      <w:r>
        <w:rPr>
          <w:rFonts w:ascii="Calibri" w:cs="Calibri" w:eastAsia="Calibri" w:hAnsi="Calibri"/>
          <w:color w:val="222222"/>
          <w:sz w:val="19"/>
          <w:szCs w:val="19"/>
        </w:rPr>
        <w:t xml:space="preserve">Begeleidde vastgoedtransacties (aan- en verkoop, verhuur) ter waarde van €85M+ voor institutionele klanten.</w:t>
      </w:r>
    </w:p>
    <w:p>
      <w:pPr>
        <w:pStyle w:val="ListParagraph"/>
        <w:numPr>
          <w:ilvl w:val="0"/>
          <w:numId w:val="1"/>
        </w:numPr>
        <w:spacing w:after="40" w:line="276"/>
      </w:pPr>
      <w:r>
        <w:rPr>
          <w:rFonts w:ascii="Calibri" w:cs="Calibri" w:eastAsia="Calibri" w:hAnsi="Calibri"/>
          <w:color w:val="222222"/>
          <w:sz w:val="19"/>
          <w:szCs w:val="19"/>
        </w:rPr>
        <w:t xml:space="preserve">Beheerde een klantenportefeuille van 18 institutionele beleggers en 25 corporate huurders.</w:t>
      </w:r>
    </w:p>
    <w:p>
      <w:pPr>
        <w:pStyle w:val="ListParagraph"/>
        <w:numPr>
          <w:ilvl w:val="0"/>
          <w:numId w:val="1"/>
        </w:numPr>
        <w:spacing w:after="40" w:line="276"/>
      </w:pPr>
      <w:r>
        <w:rPr>
          <w:rFonts w:ascii="Calibri" w:cs="Calibri" w:eastAsia="Calibri" w:hAnsi="Calibri"/>
          <w:color w:val="222222"/>
          <w:sz w:val="19"/>
          <w:szCs w:val="19"/>
        </w:rPr>
        <w:t xml:space="preserve">Voerde 40+ taxaties per jaar uit conform RICS Red Book voor kantoren en logistiek vastgoed.</w:t>
      </w:r>
    </w:p>
    <w:p>
      <w:pPr>
        <w:pStyle w:val="ListParagraph"/>
        <w:numPr>
          <w:ilvl w:val="0"/>
          <w:numId w:val="1"/>
        </w:numPr>
        <w:spacing w:after="40" w:line="276"/>
      </w:pPr>
      <w:r>
        <w:rPr>
          <w:rFonts w:ascii="Calibri" w:cs="Calibri" w:eastAsia="Calibri" w:hAnsi="Calibri"/>
          <w:color w:val="222222"/>
          <w:sz w:val="19"/>
          <w:szCs w:val="19"/>
        </w:rPr>
        <w:t xml:space="preserve">Adviseerde bij 3 herontwikkelingsprojecten met een gezamenlijke waarde van €35M.</w:t>
      </w:r>
    </w:p>
    <w:p>
      <w:pPr>
        <w:spacing w:after="60" w:before="280"/>
      </w:pPr>
      <w:r>
        <w:rPr>
          <w:rFonts w:ascii="Calibri" w:cs="Calibri" w:eastAsia="Calibri" w:hAnsi="Calibri"/>
          <w:b/>
          <w:bCs/>
          <w:color w:val="222222"/>
          <w:sz w:val="22"/>
          <w:szCs w:val="22"/>
        </w:rPr>
        <w:t xml:space="preserve">Vastgoedadviseur</w:t>
      </w:r>
      <w:r>
        <w:rPr>
          <w:rFonts w:ascii="Calibri" w:cs="Calibri" w:eastAsia="Calibri" w:hAnsi="Calibri"/>
          <w:color w:val="888888"/>
          <w:sz w:val="20"/>
          <w:szCs w:val="20"/>
        </w:rPr>
        <w:t xml:space="preserve">  —  </w:t>
      </w:r>
      <w:r>
        <w:rPr>
          <w:rFonts w:ascii="Calibri" w:cs="Calibri" w:eastAsia="Calibri" w:hAnsi="Calibri"/>
          <w:color w:val="888888"/>
          <w:sz w:val="20"/>
          <w:szCs w:val="20"/>
        </w:rPr>
        <w:t xml:space="preserve">mrt 2018 – dec 2021</w:t>
      </w:r>
    </w:p>
    <w:p>
      <w:pPr>
        <w:spacing w:after="80"/>
      </w:pPr>
      <w:r>
        <w:rPr>
          <w:rFonts w:ascii="Calibri" w:cs="Calibri" w:eastAsia="Calibri" w:hAnsi="Calibri"/>
          <w:i/>
          <w:iCs/>
          <w:color w:val="4355B5"/>
          <w:sz w:val="20"/>
          <w:szCs w:val="20"/>
        </w:rPr>
        <w:t xml:space="preserve">Cushman &amp; Wakefield — Amsterdam</w:t>
      </w:r>
    </w:p>
    <w:p>
      <w:pPr>
        <w:pStyle w:val="ListParagraph"/>
        <w:numPr>
          <w:ilvl w:val="0"/>
          <w:numId w:val="1"/>
        </w:numPr>
        <w:spacing w:after="40" w:line="276"/>
      </w:pPr>
      <w:r>
        <w:rPr>
          <w:rFonts w:ascii="Calibri" w:cs="Calibri" w:eastAsia="Calibri" w:hAnsi="Calibri"/>
          <w:color w:val="222222"/>
          <w:sz w:val="19"/>
          <w:szCs w:val="19"/>
        </w:rPr>
        <w:t xml:space="preserve">Adviseerde huurders en verhuurders bij kantorentransacties in Amsterdam en Utrecht (150+ transacties).</w:t>
      </w:r>
    </w:p>
    <w:p>
      <w:pPr>
        <w:pStyle w:val="ListParagraph"/>
        <w:numPr>
          <w:ilvl w:val="0"/>
          <w:numId w:val="1"/>
        </w:numPr>
        <w:spacing w:after="40" w:line="276"/>
      </w:pPr>
      <w:r>
        <w:rPr>
          <w:rFonts w:ascii="Calibri" w:cs="Calibri" w:eastAsia="Calibri" w:hAnsi="Calibri"/>
          <w:color w:val="222222"/>
          <w:sz w:val="19"/>
          <w:szCs w:val="19"/>
        </w:rPr>
        <w:t xml:space="preserve">Stelde marktanalyses en haalbaarheidsstudies op voor nieuwe ontwikkellocaties.</w:t>
      </w:r>
    </w:p>
    <w:p>
      <w:pPr>
        <w:pStyle w:val="ListParagraph"/>
        <w:numPr>
          <w:ilvl w:val="0"/>
          <w:numId w:val="1"/>
        </w:numPr>
        <w:spacing w:after="40" w:line="276"/>
      </w:pPr>
      <w:r>
        <w:rPr>
          <w:rFonts w:ascii="Calibri" w:cs="Calibri" w:eastAsia="Calibri" w:hAnsi="Calibri"/>
          <w:color w:val="222222"/>
          <w:sz w:val="19"/>
          <w:szCs w:val="19"/>
        </w:rPr>
        <w:t xml:space="preserve">Realiseerde een klanttevredenheidsscore van 4,6/5 bij een jaarlijkse klantenquête.</w:t>
      </w:r>
    </w:p>
    <w:p>
      <w:pPr>
        <w:pBdr>
          <w:bottom w:val="single" w:color="4355B5" w:sz="6"/>
        </w:pBdr>
        <w:spacing w:after="200" w:before="480"/>
      </w:pPr>
      <w:r>
        <w:rPr>
          <w:rFonts w:ascii="Calibri" w:cs="Calibri" w:eastAsia="Calibri" w:hAnsi="Calibri"/>
          <w:b/>
          <w:bCs/>
          <w:color w:val="4355B5"/>
          <w:sz w:val="22"/>
          <w:szCs w:val="22"/>
        </w:rPr>
        <w:t xml:space="preserve">OPLEIDING</w:t>
      </w:r>
    </w:p>
    <w:p>
      <w:pPr>
        <w:spacing w:after="60" w:before="280"/>
      </w:pPr>
      <w:r>
        <w:rPr>
          <w:rFonts w:ascii="Calibri" w:cs="Calibri" w:eastAsia="Calibri" w:hAnsi="Calibri"/>
          <w:b/>
          <w:bCs/>
          <w:color w:val="222222"/>
          <w:sz w:val="22"/>
          <w:szCs w:val="22"/>
        </w:rPr>
        <w:t xml:space="preserve">MSc Real Estate (MSRE)</w:t>
      </w:r>
      <w:r>
        <w:rPr>
          <w:rFonts w:ascii="Calibri" w:cs="Calibri" w:eastAsia="Calibri" w:hAnsi="Calibri"/>
          <w:color w:val="888888"/>
          <w:sz w:val="20"/>
          <w:szCs w:val="20"/>
        </w:rPr>
        <w:t xml:space="preserve">  —  </w:t>
      </w:r>
      <w:r>
        <w:rPr>
          <w:rFonts w:ascii="Calibri" w:cs="Calibri" w:eastAsia="Calibri" w:hAnsi="Calibri"/>
          <w:color w:val="888888"/>
          <w:sz w:val="20"/>
          <w:szCs w:val="20"/>
        </w:rPr>
        <w:t xml:space="preserve">2016 – 2018</w:t>
      </w:r>
    </w:p>
    <w:p>
      <w:pPr>
        <w:spacing w:after="60"/>
      </w:pPr>
      <w:r>
        <w:rPr>
          <w:rFonts w:ascii="Calibri" w:cs="Calibri" w:eastAsia="Calibri" w:hAnsi="Calibri"/>
          <w:i/>
          <w:iCs/>
          <w:color w:val="4355B5"/>
          <w:sz w:val="20"/>
          <w:szCs w:val="20"/>
        </w:rPr>
        <w:t xml:space="preserve">Amsterdam School of Real Estate (ASRE)</w:t>
      </w:r>
    </w:p>
    <w:p>
      <w:pPr>
        <w:spacing w:after="60" w:before="280"/>
      </w:pPr>
      <w:r>
        <w:rPr>
          <w:rFonts w:ascii="Calibri" w:cs="Calibri" w:eastAsia="Calibri" w:hAnsi="Calibri"/>
          <w:b/>
          <w:bCs/>
          <w:color w:val="222222"/>
          <w:sz w:val="22"/>
          <w:szCs w:val="22"/>
        </w:rPr>
        <w:t xml:space="preserve">BSc Vastgoed &amp; Makelaardij</w:t>
      </w:r>
      <w:r>
        <w:rPr>
          <w:rFonts w:ascii="Calibri" w:cs="Calibri" w:eastAsia="Calibri" w:hAnsi="Calibri"/>
          <w:color w:val="888888"/>
          <w:sz w:val="20"/>
          <w:szCs w:val="20"/>
        </w:rPr>
        <w:t xml:space="preserve">  —  </w:t>
      </w:r>
      <w:r>
        <w:rPr>
          <w:rFonts w:ascii="Calibri" w:cs="Calibri" w:eastAsia="Calibri" w:hAnsi="Calibri"/>
          <w:color w:val="888888"/>
          <w:sz w:val="20"/>
          <w:szCs w:val="20"/>
        </w:rPr>
        <w:t xml:space="preserve">2013 – 2016</w:t>
      </w:r>
    </w:p>
    <w:p>
      <w:pPr>
        <w:spacing w:after="60"/>
      </w:pPr>
      <w:r>
        <w:rPr>
          <w:rFonts w:ascii="Calibri" w:cs="Calibri" w:eastAsia="Calibri" w:hAnsi="Calibri"/>
          <w:i/>
          <w:iCs/>
          <w:color w:val="4355B5"/>
          <w:sz w:val="20"/>
          <w:szCs w:val="20"/>
        </w:rPr>
        <w:t xml:space="preserve">Hogeschool Rotterdam</w:t>
      </w:r>
    </w:p>
    <w:p>
      <w:pPr>
        <w:pBdr>
          <w:bottom w:val="single" w:color="4355B5" w:sz="6"/>
        </w:pBdr>
        <w:spacing w:after="200" w:before="480"/>
      </w:pPr>
      <w:r>
        <w:rPr>
          <w:rFonts w:ascii="Calibri" w:cs="Calibri" w:eastAsia="Calibri" w:hAnsi="Calibri"/>
          <w:b/>
          <w:bCs/>
          <w:color w:val="4355B5"/>
          <w:sz w:val="22"/>
          <w:szCs w:val="22"/>
        </w:rPr>
        <w:t xml:space="preserve">VAARDIGHEDEN</w:t>
      </w:r>
    </w:p>
    <w:p>
      <w:pPr>
        <w:spacing w:after="120" w:line="380"/>
      </w:pPr>
      <w:r>
        <w:rPr>
          <w:rFonts w:ascii="Calibri" w:cs="Calibri" w:eastAsia="Calibri" w:hAnsi="Calibri"/>
          <w:color w:val="222222"/>
          <w:sz w:val="19"/>
          <w:szCs w:val="19"/>
        </w:rPr>
        <w:t xml:space="preserve">RICS-gecertificeerd (AssocRICS)</w:t>
      </w:r>
      <w:r>
        <w:rPr>
          <w:rFonts w:ascii="Calibri" w:cs="Calibri" w:eastAsia="Calibri" w:hAnsi="Calibri"/>
          <w:color w:val="4355B5"/>
          <w:sz w:val="19"/>
          <w:szCs w:val="19"/>
        </w:rPr>
        <w:t xml:space="preserve">  •  </w:t>
      </w:r>
      <w:r>
        <w:rPr>
          <w:rFonts w:ascii="Calibri" w:cs="Calibri" w:eastAsia="Calibri" w:hAnsi="Calibri"/>
          <w:color w:val="222222"/>
          <w:sz w:val="19"/>
          <w:szCs w:val="19"/>
        </w:rPr>
        <w:t xml:space="preserve">Taxaties (RICS Red Book)</w:t>
      </w:r>
      <w:r>
        <w:rPr>
          <w:rFonts w:ascii="Calibri" w:cs="Calibri" w:eastAsia="Calibri" w:hAnsi="Calibri"/>
          <w:color w:val="4355B5"/>
          <w:sz w:val="19"/>
          <w:szCs w:val="19"/>
        </w:rPr>
        <w:t xml:space="preserve">  •  </w:t>
      </w:r>
      <w:r>
        <w:rPr>
          <w:rFonts w:ascii="Calibri" w:cs="Calibri" w:eastAsia="Calibri" w:hAnsi="Calibri"/>
          <w:color w:val="222222"/>
          <w:sz w:val="19"/>
          <w:szCs w:val="19"/>
        </w:rPr>
        <w:t xml:space="preserve">Vastgoedtransacties (aan-/verkoop/verhuur)</w:t>
      </w:r>
      <w:r>
        <w:rPr>
          <w:rFonts w:ascii="Calibri" w:cs="Calibri" w:eastAsia="Calibri" w:hAnsi="Calibri"/>
          <w:color w:val="4355B5"/>
          <w:sz w:val="19"/>
          <w:szCs w:val="19"/>
        </w:rPr>
        <w:t xml:space="preserve">  •  </w:t>
      </w:r>
      <w:r>
        <w:rPr>
          <w:rFonts w:ascii="Calibri" w:cs="Calibri" w:eastAsia="Calibri" w:hAnsi="Calibri"/>
          <w:color w:val="222222"/>
          <w:sz w:val="19"/>
          <w:szCs w:val="19"/>
        </w:rPr>
        <w:t xml:space="preserve">Portefeuillebeheer</w:t>
      </w:r>
      <w:r>
        <w:rPr>
          <w:rFonts w:ascii="Calibri" w:cs="Calibri" w:eastAsia="Calibri" w:hAnsi="Calibri"/>
          <w:color w:val="4355B5"/>
          <w:sz w:val="19"/>
          <w:szCs w:val="19"/>
        </w:rPr>
        <w:t xml:space="preserve">  •  </w:t>
      </w:r>
      <w:r>
        <w:rPr>
          <w:rFonts w:ascii="Calibri" w:cs="Calibri" w:eastAsia="Calibri" w:hAnsi="Calibri"/>
          <w:color w:val="222222"/>
          <w:sz w:val="19"/>
          <w:szCs w:val="19"/>
        </w:rPr>
        <w:t xml:space="preserve">Marktanalyse &amp; research</w:t>
      </w:r>
      <w:r>
        <w:rPr>
          <w:rFonts w:ascii="Calibri" w:cs="Calibri" w:eastAsia="Calibri" w:hAnsi="Calibri"/>
          <w:color w:val="4355B5"/>
          <w:sz w:val="19"/>
          <w:szCs w:val="19"/>
        </w:rPr>
        <w:t xml:space="preserve">  •  </w:t>
      </w:r>
      <w:r>
        <w:rPr>
          <w:rFonts w:ascii="Calibri" w:cs="Calibri" w:eastAsia="Calibri" w:hAnsi="Calibri"/>
          <w:color w:val="222222"/>
          <w:sz w:val="19"/>
          <w:szCs w:val="19"/>
        </w:rPr>
        <w:t xml:space="preserve">Huurrecht &amp; contracten</w:t>
      </w:r>
      <w:r>
        <w:rPr>
          <w:rFonts w:ascii="Calibri" w:cs="Calibri" w:eastAsia="Calibri" w:hAnsi="Calibri"/>
          <w:color w:val="4355B5"/>
          <w:sz w:val="19"/>
          <w:szCs w:val="19"/>
        </w:rPr>
        <w:t xml:space="preserve">  •  </w:t>
      </w:r>
      <w:r>
        <w:rPr>
          <w:rFonts w:ascii="Calibri" w:cs="Calibri" w:eastAsia="Calibri" w:hAnsi="Calibri"/>
          <w:color w:val="222222"/>
          <w:sz w:val="19"/>
          <w:szCs w:val="19"/>
        </w:rPr>
        <w:t xml:space="preserve">DCF-modellen &amp; waardering</w:t>
      </w:r>
      <w:r>
        <w:rPr>
          <w:rFonts w:ascii="Calibri" w:cs="Calibri" w:eastAsia="Calibri" w:hAnsi="Calibri"/>
          <w:color w:val="4355B5"/>
          <w:sz w:val="19"/>
          <w:szCs w:val="19"/>
        </w:rPr>
        <w:t xml:space="preserve">  •  </w:t>
      </w:r>
      <w:r>
        <w:rPr>
          <w:rFonts w:ascii="Calibri" w:cs="Calibri" w:eastAsia="Calibri" w:hAnsi="Calibri"/>
          <w:color w:val="222222"/>
          <w:sz w:val="19"/>
          <w:szCs w:val="19"/>
        </w:rPr>
        <w:t xml:space="preserve">Argus Enterprise / REAAS</w:t>
      </w:r>
    </w:p>
    <w:p>
      <w:pPr>
        <w:pBdr>
          <w:bottom w:val="single" w:color="4355B5" w:sz="6"/>
        </w:pBdr>
        <w:spacing w:after="200" w:before="480"/>
      </w:pPr>
      <w:r>
        <w:rPr>
          <w:rFonts w:ascii="Calibri" w:cs="Calibri" w:eastAsia="Calibri" w:hAnsi="Calibri"/>
          <w:b/>
          <w:bCs/>
          <w:color w:val="4355B5"/>
          <w:sz w:val="22"/>
          <w:szCs w:val="22"/>
        </w:rPr>
        <w:t xml:space="preserve">CERTIFICERINGEN &amp; EXTRA</w:t>
      </w:r>
    </w:p>
    <w:p>
      <w:pPr>
        <w:spacing w:after="40"/>
      </w:pPr>
      <w:r>
        <w:rPr>
          <w:rFonts w:ascii="Calibri" w:cs="Calibri" w:eastAsia="Calibri" w:hAnsi="Calibri"/>
          <w:color w:val="4355B5"/>
          <w:sz w:val="19"/>
          <w:szCs w:val="19"/>
        </w:rPr>
        <w:t xml:space="preserve">•  </w:t>
      </w:r>
      <w:r>
        <w:rPr>
          <w:rFonts w:ascii="Calibri" w:cs="Calibri" w:eastAsia="Calibri" w:hAnsi="Calibri"/>
          <w:color w:val="222222"/>
          <w:sz w:val="19"/>
          <w:szCs w:val="19"/>
        </w:rPr>
        <w:t xml:space="preserve">RICS AssocRICS (2021)</w:t>
      </w:r>
    </w:p>
    <w:p>
      <w:pPr>
        <w:spacing w:after="40"/>
      </w:pPr>
      <w:r>
        <w:rPr>
          <w:rFonts w:ascii="Calibri" w:cs="Calibri" w:eastAsia="Calibri" w:hAnsi="Calibri"/>
          <w:color w:val="4355B5"/>
          <w:sz w:val="19"/>
          <w:szCs w:val="19"/>
        </w:rPr>
        <w:t xml:space="preserve">•  </w:t>
      </w:r>
      <w:r>
        <w:rPr>
          <w:rFonts w:ascii="Calibri" w:cs="Calibri" w:eastAsia="Calibri" w:hAnsi="Calibri"/>
          <w:color w:val="222222"/>
          <w:sz w:val="19"/>
          <w:szCs w:val="19"/>
        </w:rPr>
        <w:t xml:space="preserve">MSRE (2018)</w:t>
      </w:r>
    </w:p>
    <w:p>
      <w:pPr>
        <w:spacing w:after="40"/>
      </w:pPr>
      <w:r>
        <w:rPr>
          <w:rFonts w:ascii="Calibri" w:cs="Calibri" w:eastAsia="Calibri" w:hAnsi="Calibri"/>
          <w:color w:val="4355B5"/>
          <w:sz w:val="19"/>
          <w:szCs w:val="19"/>
        </w:rPr>
        <w:t xml:space="preserve">•  </w:t>
      </w:r>
      <w:r>
        <w:rPr>
          <w:rFonts w:ascii="Calibri" w:cs="Calibri" w:eastAsia="Calibri" w:hAnsi="Calibri"/>
          <w:color w:val="222222"/>
          <w:sz w:val="19"/>
          <w:szCs w:val="19"/>
        </w:rPr>
        <w:t xml:space="preserve">VBO-registratie</w:t>
      </w:r>
    </w:p>
    <w:p>
      <w:pPr>
        <w:spacing w:after="40"/>
      </w:pPr>
      <w:r>
        <w:rPr>
          <w:rFonts w:ascii="Calibri" w:cs="Calibri" w:eastAsia="Calibri" w:hAnsi="Calibri"/>
          <w:color w:val="4355B5"/>
          <w:sz w:val="19"/>
          <w:szCs w:val="19"/>
        </w:rPr>
        <w:t xml:space="preserve">•  </w:t>
      </w:r>
      <w:r>
        <w:rPr>
          <w:rFonts w:ascii="Calibri" w:cs="Calibri" w:eastAsia="Calibri" w:hAnsi="Calibri"/>
          <w:color w:val="222222"/>
          <w:sz w:val="19"/>
          <w:szCs w:val="19"/>
        </w:rPr>
        <w:t xml:space="preserve">Rijbewijs B</w:t>
      </w:r>
    </w:p>
    <w:sectPr>
      <w:pgSz w:w="11906" w:h="16838" w:orient="portrait"/>
      <w:pgMar w:top="1080" w:right="1224" w:bottom="936" w:left="122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cs="Calibri" w:eastAsia="Calibri" w:hAnsi="Calibri"/>
        <w:color w:val="222222"/>
        <w:sz w:val="20"/>
        <w:szCs w:val="20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2026-03-31T17:46:06.974Z</dcterms:created>
  <dcterms:modified xsi:type="dcterms:W3CDTF">2026-03-31T17:46:06.974Z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