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Sophie van der Berg</w:t>
      </w:r>
    </w:p>
    <w:p>
      <w:pPr>
        <w:spacing w:after="160"/>
      </w:pPr>
      <w:r>
        <w:rPr>
          <w:rFonts w:ascii="Calibri" w:cs="Calibri" w:eastAsia="Calibri" w:hAnsi="Calibri"/>
          <w:color w:val="4355B5"/>
          <w:sz w:val="24"/>
          <w:szCs w:val="24"/>
        </w:rPr>
        <w:t xml:space="preserve">Wijkverpleegkundige · HBO-V · BIG-geregistreerd</w:t>
      </w:r>
    </w:p>
    <w:p>
      <w:pPr>
        <w:spacing w:after="100"/>
      </w:pPr>
      <w:r>
        <w:rPr>
          <w:rFonts w:ascii="Calibri" w:cs="Calibri" w:eastAsia="Calibri" w:hAnsi="Calibri"/>
          <w:color w:val="888888"/>
          <w:sz w:val="18"/>
          <w:szCs w:val="18"/>
        </w:rPr>
        <w:t xml:space="preserve">Utrecht</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sophie@vanderberg.nl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06-34567890</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BIG: 59012345678</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Zelfstandige wijkverpleegkundige met 7 jaar ervaring in complexe thuiszorg. Bevoegd voor indicatiestelling Zvw en ervaren in het coördineren van multidisciplinaire zorgteams. Beheert een caseload van 65 cliënten met uiteenlopende zorgzwaarte. Werkt nauw samen met huisartsen, specialisten en het sociaal domein.</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Wijkverpleegkundige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feb 2022 – heden</w:t>
      </w:r>
    </w:p>
    <w:p>
      <w:pPr>
        <w:spacing w:after="80"/>
      </w:pPr>
      <w:r>
        <w:rPr>
          <w:rFonts w:ascii="Calibri" w:cs="Calibri" w:eastAsia="Calibri" w:hAnsi="Calibri"/>
          <w:i/>
          <w:iCs/>
          <w:color w:val="4355B5"/>
          <w:sz w:val="20"/>
          <w:szCs w:val="20"/>
        </w:rPr>
        <w:t xml:space="preserve">Buurtzorg — Regio Utrecht</w:t>
      </w:r>
    </w:p>
    <w:p>
      <w:pPr>
        <w:pStyle w:val="ListParagraph"/>
        <w:numPr>
          <w:ilvl w:val="0"/>
          <w:numId w:val="1"/>
        </w:numPr>
        <w:spacing w:after="40" w:line="276"/>
      </w:pPr>
      <w:r>
        <w:rPr>
          <w:rFonts w:ascii="Calibri" w:cs="Calibri" w:eastAsia="Calibri" w:hAnsi="Calibri"/>
          <w:color w:val="222222"/>
          <w:sz w:val="19"/>
          <w:szCs w:val="19"/>
        </w:rPr>
        <w:t xml:space="preserve">Verantwoordelijk voor indicatiestelling Zvw en zorgcoördinatie bij een caseload van 65 cliënten.</w:t>
      </w:r>
    </w:p>
    <w:p>
      <w:pPr>
        <w:pStyle w:val="ListParagraph"/>
        <w:numPr>
          <w:ilvl w:val="0"/>
          <w:numId w:val="1"/>
        </w:numPr>
        <w:spacing w:after="40" w:line="276"/>
      </w:pPr>
      <w:r>
        <w:rPr>
          <w:rFonts w:ascii="Calibri" w:cs="Calibri" w:eastAsia="Calibri" w:hAnsi="Calibri"/>
          <w:color w:val="222222"/>
          <w:sz w:val="19"/>
          <w:szCs w:val="19"/>
        </w:rPr>
        <w:t xml:space="preserve">Coördineerde multidisciplinaire overleggen met huisarts, fysiotherapeut en Wmo-consulent.</w:t>
      </w:r>
    </w:p>
    <w:p>
      <w:pPr>
        <w:pStyle w:val="ListParagraph"/>
        <w:numPr>
          <w:ilvl w:val="0"/>
          <w:numId w:val="1"/>
        </w:numPr>
        <w:spacing w:after="40" w:line="276"/>
      </w:pPr>
      <w:r>
        <w:rPr>
          <w:rFonts w:ascii="Calibri" w:cs="Calibri" w:eastAsia="Calibri" w:hAnsi="Calibri"/>
          <w:color w:val="222222"/>
          <w:sz w:val="19"/>
          <w:szCs w:val="19"/>
        </w:rPr>
        <w:t xml:space="preserve">Begeleidde 3 nieuwe wijkverpleegkundigen in het indicatieproces en het Buurtzorgmodel.</w:t>
      </w:r>
    </w:p>
    <w:p>
      <w:pPr>
        <w:pStyle w:val="ListParagraph"/>
        <w:numPr>
          <w:ilvl w:val="0"/>
          <w:numId w:val="1"/>
        </w:numPr>
        <w:spacing w:after="40" w:line="276"/>
      </w:pPr>
      <w:r>
        <w:rPr>
          <w:rFonts w:ascii="Calibri" w:cs="Calibri" w:eastAsia="Calibri" w:hAnsi="Calibri"/>
          <w:color w:val="222222"/>
          <w:sz w:val="19"/>
          <w:szCs w:val="19"/>
        </w:rPr>
        <w:t xml:space="preserve">Implementeerde een wondprotocol dat het percentage chronische wonden met 20% verminderde.</w:t>
      </w:r>
    </w:p>
    <w:p>
      <w:pPr>
        <w:spacing w:after="60" w:before="280"/>
      </w:pPr>
      <w:r>
        <w:rPr>
          <w:rFonts w:ascii="Calibri" w:cs="Calibri" w:eastAsia="Calibri" w:hAnsi="Calibri"/>
          <w:b/>
          <w:bCs/>
          <w:color w:val="222222"/>
          <w:sz w:val="22"/>
          <w:szCs w:val="22"/>
        </w:rPr>
        <w:t xml:space="preserve">Verpleegkundige Thuiszorg</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aug 2018 – jan 2022</w:t>
      </w:r>
    </w:p>
    <w:p>
      <w:pPr>
        <w:spacing w:after="80"/>
      </w:pPr>
      <w:r>
        <w:rPr>
          <w:rFonts w:ascii="Calibri" w:cs="Calibri" w:eastAsia="Calibri" w:hAnsi="Calibri"/>
          <w:i/>
          <w:iCs/>
          <w:color w:val="4355B5"/>
          <w:sz w:val="20"/>
          <w:szCs w:val="20"/>
        </w:rPr>
        <w:t xml:space="preserve">Careyn — Utrecht</w:t>
      </w:r>
    </w:p>
    <w:p>
      <w:pPr>
        <w:pStyle w:val="ListParagraph"/>
        <w:numPr>
          <w:ilvl w:val="0"/>
          <w:numId w:val="1"/>
        </w:numPr>
        <w:spacing w:after="40" w:line="276"/>
      </w:pPr>
      <w:r>
        <w:rPr>
          <w:rFonts w:ascii="Calibri" w:cs="Calibri" w:eastAsia="Calibri" w:hAnsi="Calibri"/>
          <w:color w:val="222222"/>
          <w:sz w:val="19"/>
          <w:szCs w:val="19"/>
        </w:rPr>
        <w:t xml:space="preserve">Leverde verpleegkundige zorg bij gemiddeld 10 cliënten per dag, waaronder palliatieve zorg en complexe wondzorg.</w:t>
      </w:r>
    </w:p>
    <w:p>
      <w:pPr>
        <w:pStyle w:val="ListParagraph"/>
        <w:numPr>
          <w:ilvl w:val="0"/>
          <w:numId w:val="1"/>
        </w:numPr>
        <w:spacing w:after="40" w:line="276"/>
      </w:pPr>
      <w:r>
        <w:rPr>
          <w:rFonts w:ascii="Calibri" w:cs="Calibri" w:eastAsia="Calibri" w:hAnsi="Calibri"/>
          <w:color w:val="222222"/>
          <w:sz w:val="19"/>
          <w:szCs w:val="19"/>
        </w:rPr>
        <w:t xml:space="preserve">Voerde zelfstandig voorbehouden handelingen uit: infuustherapie, katheterisatie, subcutane injecties.</w:t>
      </w:r>
    </w:p>
    <w:p>
      <w:pPr>
        <w:pStyle w:val="ListParagraph"/>
        <w:numPr>
          <w:ilvl w:val="0"/>
          <w:numId w:val="1"/>
        </w:numPr>
        <w:spacing w:after="40" w:line="276"/>
      </w:pPr>
      <w:r>
        <w:rPr>
          <w:rFonts w:ascii="Calibri" w:cs="Calibri" w:eastAsia="Calibri" w:hAnsi="Calibri"/>
          <w:color w:val="222222"/>
          <w:sz w:val="19"/>
          <w:szCs w:val="19"/>
        </w:rPr>
        <w:t xml:space="preserve">Rapporteerde en evalueerde zorgplannen in Nedap ONS conform Omaha-methodiek.</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HBO-V Verpleegkunde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2014 – 2018</w:t>
      </w:r>
    </w:p>
    <w:p>
      <w:pPr>
        <w:spacing w:after="60"/>
      </w:pPr>
      <w:r>
        <w:rPr>
          <w:rFonts w:ascii="Calibri" w:cs="Calibri" w:eastAsia="Calibri" w:hAnsi="Calibri"/>
          <w:i/>
          <w:iCs/>
          <w:color w:val="4355B5"/>
          <w:sz w:val="20"/>
          <w:szCs w:val="20"/>
        </w:rPr>
        <w:t xml:space="preserve">Hogeschool Utrecht</w:t>
      </w:r>
    </w:p>
    <w:p>
      <w:pPr>
        <w:spacing w:after="60" w:before="280"/>
      </w:pPr>
      <w:r>
        <w:rPr>
          <w:rFonts w:ascii="Calibri" w:cs="Calibri" w:eastAsia="Calibri" w:hAnsi="Calibri"/>
          <w:b/>
          <w:bCs/>
          <w:color w:val="222222"/>
          <w:sz w:val="22"/>
          <w:szCs w:val="22"/>
        </w:rPr>
        <w:t xml:space="preserve">Post-hbo Wijkverpleegkundige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2019</w:t>
      </w:r>
    </w:p>
    <w:p>
      <w:pPr>
        <w:spacing w:after="60"/>
      </w:pPr>
      <w:r>
        <w:rPr>
          <w:rFonts w:ascii="Calibri" w:cs="Calibri" w:eastAsia="Calibri" w:hAnsi="Calibri"/>
          <w:i/>
          <w:iCs/>
          <w:color w:val="4355B5"/>
          <w:sz w:val="20"/>
          <w:szCs w:val="20"/>
        </w:rPr>
        <w:t xml:space="preserve">AVANS+</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Indicatiestelling Zvw</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Casemanagement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Complexe wondzorg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Palliatieve zorg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EPD: Nedap ONS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SBAR / klinisch redeneren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Multidisciplinair samenwerken</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Post-hbo Wijkverpleegkundige (2019)</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Scholing Complexe Wondzorg (2023)</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Palliatieve Zorg Basiscursus (2022)</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2026-03-31T17:46:07.116Z</dcterms:created>
  <dcterms:modified xsi:type="dcterms:W3CDTF">2026-03-31T17:46:07.116Z</dcterms:modified>
</cp:coreProperties>
</file>

<file path=docProps/custom.xml><?xml version="1.0" encoding="utf-8"?>
<Properties xmlns="http://schemas.openxmlformats.org/officeDocument/2006/custom-properties" xmlns:vt="http://schemas.openxmlformats.org/officeDocument/2006/docPropsVTypes"/>
</file>